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FCD08" w14:textId="77777777" w:rsidR="0036577D" w:rsidRDefault="0036577D">
      <w:pPr>
        <w:rPr>
          <w:sz w:val="40"/>
          <w:szCs w:val="40"/>
        </w:rPr>
      </w:pPr>
      <w:r w:rsidRPr="000C22DD">
        <w:rPr>
          <w:b/>
          <w:bCs/>
          <w:i/>
          <w:iCs/>
          <w:sz w:val="40"/>
          <w:szCs w:val="40"/>
        </w:rPr>
        <w:t>Tasports,</w:t>
      </w:r>
      <w:r w:rsidR="00C10226" w:rsidRPr="000C22DD">
        <w:rPr>
          <w:b/>
          <w:bCs/>
          <w:i/>
          <w:iCs/>
          <w:sz w:val="40"/>
          <w:szCs w:val="40"/>
        </w:rPr>
        <w:t>TT line</w:t>
      </w:r>
      <w:r w:rsidRPr="000C22DD">
        <w:rPr>
          <w:b/>
          <w:bCs/>
          <w:i/>
          <w:iCs/>
          <w:sz w:val="40"/>
          <w:szCs w:val="40"/>
        </w:rPr>
        <w:t>,Tas Rail: amalgamate or privatise</w:t>
      </w:r>
      <w:r w:rsidRPr="0036577D">
        <w:rPr>
          <w:sz w:val="40"/>
          <w:szCs w:val="40"/>
        </w:rPr>
        <w:t>?</w:t>
      </w:r>
    </w:p>
    <w:p w14:paraId="66698C90" w14:textId="77777777" w:rsidR="00E37B43" w:rsidRPr="00C82EFA" w:rsidRDefault="00E37B43">
      <w:pPr>
        <w:rPr>
          <w:sz w:val="40"/>
          <w:szCs w:val="40"/>
        </w:rPr>
      </w:pPr>
      <w:r w:rsidRPr="00C82EFA">
        <w:rPr>
          <w:sz w:val="40"/>
          <w:szCs w:val="40"/>
        </w:rPr>
        <w:t>Anna Bligh in her book</w:t>
      </w:r>
      <w:r w:rsidR="00C82EFA">
        <w:rPr>
          <w:sz w:val="40"/>
          <w:szCs w:val="40"/>
        </w:rPr>
        <w:t xml:space="preserve"> </w:t>
      </w:r>
      <w:r w:rsidR="00022237" w:rsidRPr="00C82EFA">
        <w:rPr>
          <w:sz w:val="40"/>
          <w:szCs w:val="40"/>
        </w:rPr>
        <w:t>’Through the Wall’</w:t>
      </w:r>
      <w:r w:rsidRPr="00C82EFA">
        <w:rPr>
          <w:sz w:val="40"/>
          <w:szCs w:val="40"/>
        </w:rPr>
        <w:t xml:space="preserve"> details the radical changes to transport made by her </w:t>
      </w:r>
      <w:r w:rsidR="00C82EFA" w:rsidRPr="00C82EFA">
        <w:rPr>
          <w:sz w:val="40"/>
          <w:szCs w:val="40"/>
        </w:rPr>
        <w:t>Q</w:t>
      </w:r>
      <w:r w:rsidRPr="00C82EFA">
        <w:rPr>
          <w:sz w:val="40"/>
          <w:szCs w:val="40"/>
        </w:rPr>
        <w:t xml:space="preserve">ueensland Labor Government in </w:t>
      </w:r>
      <w:r w:rsidR="00C82EFA" w:rsidRPr="00C82EFA">
        <w:rPr>
          <w:sz w:val="40"/>
          <w:szCs w:val="40"/>
        </w:rPr>
        <w:t>2010</w:t>
      </w:r>
      <w:r w:rsidR="00C82EFA">
        <w:rPr>
          <w:sz w:val="40"/>
          <w:szCs w:val="40"/>
        </w:rPr>
        <w:t>.</w:t>
      </w:r>
    </w:p>
    <w:p w14:paraId="7A425670" w14:textId="77777777" w:rsidR="00022237" w:rsidRPr="00C82EFA" w:rsidRDefault="00022237">
      <w:pPr>
        <w:rPr>
          <w:sz w:val="40"/>
          <w:szCs w:val="40"/>
        </w:rPr>
      </w:pPr>
      <w:r w:rsidRPr="00C82EFA">
        <w:rPr>
          <w:sz w:val="40"/>
          <w:szCs w:val="40"/>
        </w:rPr>
        <w:t xml:space="preserve">These involved the privatisation </w:t>
      </w:r>
      <w:r w:rsidR="00C82EFA">
        <w:rPr>
          <w:sz w:val="40"/>
          <w:szCs w:val="40"/>
        </w:rPr>
        <w:t xml:space="preserve">of </w:t>
      </w:r>
      <w:r w:rsidRPr="00C82EFA">
        <w:rPr>
          <w:sz w:val="40"/>
          <w:szCs w:val="40"/>
        </w:rPr>
        <w:t>the Queensland ports and Queensland Rail’s coal and freight division with the passenger division continuing  in public ownership.</w:t>
      </w:r>
      <w:r w:rsidR="00C82EFA">
        <w:rPr>
          <w:sz w:val="40"/>
          <w:szCs w:val="40"/>
        </w:rPr>
        <w:t xml:space="preserve"> </w:t>
      </w:r>
      <w:r w:rsidRPr="00C82EFA">
        <w:rPr>
          <w:sz w:val="40"/>
          <w:szCs w:val="40"/>
        </w:rPr>
        <w:t>When the coal and freight division were floated on the stock exchange  in November 2010  it was the second largest float in Australian history.</w:t>
      </w:r>
      <w:r w:rsidR="00C82EFA">
        <w:rPr>
          <w:sz w:val="40"/>
          <w:szCs w:val="40"/>
        </w:rPr>
        <w:t xml:space="preserve"> </w:t>
      </w:r>
      <w:r w:rsidRPr="00C82EFA">
        <w:rPr>
          <w:sz w:val="40"/>
          <w:szCs w:val="40"/>
        </w:rPr>
        <w:t xml:space="preserve">Under the name of Aurizon the </w:t>
      </w:r>
      <w:r w:rsidR="003A4B5A" w:rsidRPr="00C82EFA">
        <w:rPr>
          <w:sz w:val="40"/>
          <w:szCs w:val="40"/>
        </w:rPr>
        <w:t xml:space="preserve">benefits included the company </w:t>
      </w:r>
      <w:r w:rsidR="00C82EFA">
        <w:rPr>
          <w:sz w:val="40"/>
          <w:szCs w:val="40"/>
        </w:rPr>
        <w:t xml:space="preserve">being </w:t>
      </w:r>
      <w:r w:rsidR="003A4B5A" w:rsidRPr="00C82EFA">
        <w:rPr>
          <w:sz w:val="40"/>
          <w:szCs w:val="40"/>
        </w:rPr>
        <w:t>able to raise capital and provide more people with secure jobs.</w:t>
      </w:r>
      <w:r w:rsidR="00C82EFA">
        <w:rPr>
          <w:sz w:val="40"/>
          <w:szCs w:val="40"/>
        </w:rPr>
        <w:t xml:space="preserve"> </w:t>
      </w:r>
      <w:r w:rsidR="003A4B5A" w:rsidRPr="00C82EFA">
        <w:rPr>
          <w:sz w:val="40"/>
          <w:szCs w:val="40"/>
        </w:rPr>
        <w:t>Importantly the sale  freed the Que</w:t>
      </w:r>
      <w:r w:rsidR="00C82EFA">
        <w:rPr>
          <w:sz w:val="40"/>
          <w:szCs w:val="40"/>
        </w:rPr>
        <w:t>e</w:t>
      </w:r>
      <w:r w:rsidR="003A4B5A" w:rsidRPr="00C82EFA">
        <w:rPr>
          <w:sz w:val="40"/>
          <w:szCs w:val="40"/>
        </w:rPr>
        <w:t>n</w:t>
      </w:r>
      <w:r w:rsidR="00C82EFA">
        <w:rPr>
          <w:sz w:val="40"/>
          <w:szCs w:val="40"/>
        </w:rPr>
        <w:t>s</w:t>
      </w:r>
      <w:r w:rsidR="003A4B5A" w:rsidRPr="00C82EFA">
        <w:rPr>
          <w:sz w:val="40"/>
          <w:szCs w:val="40"/>
        </w:rPr>
        <w:t>land  budget  from the borrowing requirements  to keep the company growing.</w:t>
      </w:r>
    </w:p>
    <w:p w14:paraId="5DFAF6A1" w14:textId="77777777" w:rsidR="003A4B5A" w:rsidRDefault="003A4B5A">
      <w:pPr>
        <w:rPr>
          <w:sz w:val="40"/>
          <w:szCs w:val="40"/>
        </w:rPr>
      </w:pPr>
      <w:r w:rsidRPr="00C82EFA">
        <w:rPr>
          <w:sz w:val="40"/>
          <w:szCs w:val="40"/>
        </w:rPr>
        <w:t>There was a political cost.</w:t>
      </w:r>
      <w:r w:rsidR="00752269">
        <w:rPr>
          <w:sz w:val="40"/>
          <w:szCs w:val="40"/>
        </w:rPr>
        <w:t xml:space="preserve"> </w:t>
      </w:r>
      <w:r w:rsidRPr="00C82EFA">
        <w:rPr>
          <w:sz w:val="40"/>
          <w:szCs w:val="40"/>
        </w:rPr>
        <w:t>A</w:t>
      </w:r>
      <w:r w:rsidR="00C82EFA">
        <w:rPr>
          <w:sz w:val="40"/>
          <w:szCs w:val="40"/>
        </w:rPr>
        <w:t>n</w:t>
      </w:r>
      <w:r w:rsidRPr="00C82EFA">
        <w:rPr>
          <w:sz w:val="40"/>
          <w:szCs w:val="40"/>
        </w:rPr>
        <w:t>na Bligh records a</w:t>
      </w:r>
      <w:r w:rsidR="00535AB2">
        <w:rPr>
          <w:sz w:val="40"/>
          <w:szCs w:val="40"/>
        </w:rPr>
        <w:t>n</w:t>
      </w:r>
      <w:r w:rsidRPr="00C82EFA">
        <w:rPr>
          <w:sz w:val="40"/>
          <w:szCs w:val="40"/>
        </w:rPr>
        <w:t xml:space="preserve">  angry response by the unions,</w:t>
      </w:r>
      <w:r w:rsidR="00C82EFA">
        <w:rPr>
          <w:sz w:val="40"/>
          <w:szCs w:val="40"/>
        </w:rPr>
        <w:t xml:space="preserve"> </w:t>
      </w:r>
      <w:r w:rsidRPr="00C82EFA">
        <w:rPr>
          <w:sz w:val="40"/>
          <w:szCs w:val="40"/>
        </w:rPr>
        <w:t>particularly the ETU</w:t>
      </w:r>
      <w:r w:rsidR="00C82EFA">
        <w:rPr>
          <w:sz w:val="40"/>
          <w:szCs w:val="40"/>
        </w:rPr>
        <w:t>,</w:t>
      </w:r>
      <w:r w:rsidRPr="00C82EFA">
        <w:rPr>
          <w:sz w:val="40"/>
          <w:szCs w:val="40"/>
        </w:rPr>
        <w:t xml:space="preserve"> to the proposed changes.</w:t>
      </w:r>
      <w:r w:rsidR="00C82EFA">
        <w:rPr>
          <w:sz w:val="40"/>
          <w:szCs w:val="40"/>
        </w:rPr>
        <w:t xml:space="preserve"> </w:t>
      </w:r>
      <w:r w:rsidRPr="00C82EFA">
        <w:rPr>
          <w:sz w:val="40"/>
          <w:szCs w:val="40"/>
        </w:rPr>
        <w:t xml:space="preserve">Although the unions understood that without massive capital injections of funds for new trains and infrastructure the rail business </w:t>
      </w:r>
      <w:r w:rsidR="0037585C" w:rsidRPr="00C82EFA">
        <w:rPr>
          <w:sz w:val="40"/>
          <w:szCs w:val="40"/>
        </w:rPr>
        <w:t xml:space="preserve">  would not survive.</w:t>
      </w:r>
      <w:r w:rsidR="00752269">
        <w:rPr>
          <w:sz w:val="40"/>
          <w:szCs w:val="40"/>
        </w:rPr>
        <w:t xml:space="preserve"> </w:t>
      </w:r>
      <w:r w:rsidRPr="00C82EFA">
        <w:rPr>
          <w:sz w:val="40"/>
          <w:szCs w:val="40"/>
        </w:rPr>
        <w:t xml:space="preserve">Anna Bligh holds the </w:t>
      </w:r>
      <w:r w:rsidRPr="00C82EFA">
        <w:rPr>
          <w:sz w:val="40"/>
          <w:szCs w:val="40"/>
        </w:rPr>
        <w:lastRenderedPageBreak/>
        <w:t>resistance was</w:t>
      </w:r>
      <w:r w:rsidR="00C82EFA">
        <w:rPr>
          <w:sz w:val="40"/>
          <w:szCs w:val="40"/>
        </w:rPr>
        <w:t xml:space="preserve"> due to </w:t>
      </w:r>
      <w:r w:rsidR="006B6FE9">
        <w:rPr>
          <w:sz w:val="40"/>
          <w:szCs w:val="40"/>
        </w:rPr>
        <w:t xml:space="preserve">the </w:t>
      </w:r>
      <w:r w:rsidRPr="00C82EFA">
        <w:rPr>
          <w:sz w:val="40"/>
          <w:szCs w:val="40"/>
        </w:rPr>
        <w:t>power the union leaders stood to lose</w:t>
      </w:r>
      <w:r w:rsidR="000C22DD">
        <w:rPr>
          <w:sz w:val="40"/>
          <w:szCs w:val="40"/>
        </w:rPr>
        <w:t>.</w:t>
      </w:r>
    </w:p>
    <w:p w14:paraId="7FD466B6" w14:textId="77777777" w:rsidR="00C82EFA" w:rsidRDefault="00C82EFA">
      <w:pPr>
        <w:rPr>
          <w:sz w:val="40"/>
          <w:szCs w:val="40"/>
        </w:rPr>
      </w:pPr>
      <w:r>
        <w:rPr>
          <w:sz w:val="40"/>
          <w:szCs w:val="40"/>
        </w:rPr>
        <w:t xml:space="preserve">The Rockcliff government proposes its own radical solution in the wake of the failure </w:t>
      </w:r>
      <w:r w:rsidR="00B05A11">
        <w:rPr>
          <w:sz w:val="40"/>
          <w:szCs w:val="40"/>
        </w:rPr>
        <w:t xml:space="preserve">of Tasports </w:t>
      </w:r>
      <w:r>
        <w:rPr>
          <w:sz w:val="40"/>
          <w:szCs w:val="40"/>
        </w:rPr>
        <w:t>to provide for a wharf  in Devonport to dock the new Spirit of Tasmania vessels.</w:t>
      </w:r>
      <w:r w:rsidR="00752269">
        <w:rPr>
          <w:sz w:val="40"/>
          <w:szCs w:val="40"/>
        </w:rPr>
        <w:t xml:space="preserve"> </w:t>
      </w:r>
      <w:r w:rsidR="008C7B51">
        <w:rPr>
          <w:sz w:val="40"/>
          <w:szCs w:val="40"/>
        </w:rPr>
        <w:t>TT</w:t>
      </w:r>
      <w:r w:rsidR="00FE52A9">
        <w:rPr>
          <w:sz w:val="40"/>
          <w:szCs w:val="40"/>
        </w:rPr>
        <w:t xml:space="preserve"> </w:t>
      </w:r>
      <w:r w:rsidR="008C7B51">
        <w:rPr>
          <w:sz w:val="40"/>
          <w:szCs w:val="40"/>
        </w:rPr>
        <w:t>line however  dismissed its preferred tenderer for the Devonport upgrades appointing a new  tender in August 2024.</w:t>
      </w:r>
    </w:p>
    <w:p w14:paraId="1275475C" w14:textId="77777777" w:rsidR="00B05A11" w:rsidRDefault="00B05A11">
      <w:pPr>
        <w:rPr>
          <w:sz w:val="40"/>
          <w:szCs w:val="40"/>
        </w:rPr>
      </w:pPr>
      <w:r>
        <w:rPr>
          <w:sz w:val="40"/>
          <w:szCs w:val="40"/>
        </w:rPr>
        <w:t>In announcing a potential merger of Tasports,TT</w:t>
      </w:r>
      <w:r w:rsidR="00FE52A9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line and Tasrail  Jeremy Rockliff </w:t>
      </w:r>
      <w:r w:rsidR="00771B54">
        <w:rPr>
          <w:sz w:val="40"/>
          <w:szCs w:val="40"/>
        </w:rPr>
        <w:t xml:space="preserve">stated it </w:t>
      </w:r>
      <w:r>
        <w:rPr>
          <w:sz w:val="40"/>
          <w:szCs w:val="40"/>
        </w:rPr>
        <w:t xml:space="preserve">was’ to bring cohesion to the three key companies’ </w:t>
      </w:r>
      <w:r w:rsidR="00771B54">
        <w:rPr>
          <w:sz w:val="40"/>
          <w:szCs w:val="40"/>
        </w:rPr>
        <w:t>and ‘</w:t>
      </w:r>
      <w:r>
        <w:rPr>
          <w:sz w:val="40"/>
          <w:szCs w:val="40"/>
        </w:rPr>
        <w:t xml:space="preserve">growing concerns around the </w:t>
      </w:r>
      <w:r w:rsidR="00771B54">
        <w:rPr>
          <w:sz w:val="40"/>
          <w:szCs w:val="40"/>
        </w:rPr>
        <w:t>pe</w:t>
      </w:r>
      <w:r>
        <w:rPr>
          <w:sz w:val="40"/>
          <w:szCs w:val="40"/>
        </w:rPr>
        <w:t>rformance,</w:t>
      </w:r>
      <w:r w:rsidR="00005A43">
        <w:rPr>
          <w:sz w:val="40"/>
          <w:szCs w:val="40"/>
        </w:rPr>
        <w:t xml:space="preserve"> </w:t>
      </w:r>
      <w:r>
        <w:rPr>
          <w:sz w:val="40"/>
          <w:szCs w:val="40"/>
        </w:rPr>
        <w:t>accountability</w:t>
      </w:r>
      <w:r w:rsidR="00771B54">
        <w:rPr>
          <w:sz w:val="40"/>
          <w:szCs w:val="40"/>
        </w:rPr>
        <w:t xml:space="preserve"> and </w:t>
      </w:r>
      <w:r>
        <w:rPr>
          <w:sz w:val="40"/>
          <w:szCs w:val="40"/>
        </w:rPr>
        <w:t>coordination of some of our government businesses’.(Mercury 3/11/24)</w:t>
      </w:r>
      <w:r w:rsidR="00F57F76">
        <w:rPr>
          <w:sz w:val="40"/>
          <w:szCs w:val="40"/>
        </w:rPr>
        <w:br/>
        <w:t xml:space="preserve">A parliamentary inquiry into the delays showed a strained relationship between the companies concerned and the government.TT </w:t>
      </w:r>
      <w:r w:rsidR="00FE52A9">
        <w:rPr>
          <w:sz w:val="40"/>
          <w:szCs w:val="40"/>
        </w:rPr>
        <w:t>l</w:t>
      </w:r>
      <w:r w:rsidR="00F57F76">
        <w:rPr>
          <w:sz w:val="40"/>
          <w:szCs w:val="40"/>
        </w:rPr>
        <w:t>ine claimed that Tasports prevented access to essential infrastructure required to advance work on the new ferry berth</w:t>
      </w:r>
      <w:r w:rsidR="00D16216">
        <w:rPr>
          <w:sz w:val="40"/>
          <w:szCs w:val="40"/>
        </w:rPr>
        <w:t>(</w:t>
      </w:r>
      <w:r w:rsidR="00F57F76">
        <w:rPr>
          <w:sz w:val="40"/>
          <w:szCs w:val="40"/>
        </w:rPr>
        <w:t>berth3)</w:t>
      </w:r>
      <w:r w:rsidR="00D16216">
        <w:rPr>
          <w:sz w:val="40"/>
          <w:szCs w:val="40"/>
        </w:rPr>
        <w:t xml:space="preserve"> disputed by Tasports,</w:t>
      </w:r>
      <w:r w:rsidR="00005A43">
        <w:rPr>
          <w:sz w:val="40"/>
          <w:szCs w:val="40"/>
        </w:rPr>
        <w:t xml:space="preserve"> </w:t>
      </w:r>
      <w:r w:rsidR="00D16216">
        <w:rPr>
          <w:sz w:val="40"/>
          <w:szCs w:val="40"/>
        </w:rPr>
        <w:t xml:space="preserve"> that TT line failed meet the required deadline.</w:t>
      </w:r>
    </w:p>
    <w:p w14:paraId="383F55FC" w14:textId="77777777" w:rsidR="001E6BAD" w:rsidRDefault="001E6BAD">
      <w:pPr>
        <w:rPr>
          <w:sz w:val="40"/>
          <w:szCs w:val="40"/>
        </w:rPr>
      </w:pPr>
    </w:p>
    <w:p w14:paraId="70D27BE9" w14:textId="77777777" w:rsidR="001E6BAD" w:rsidRDefault="001E6BAD">
      <w:pPr>
        <w:rPr>
          <w:sz w:val="40"/>
          <w:szCs w:val="40"/>
        </w:rPr>
      </w:pPr>
      <w:r>
        <w:rPr>
          <w:sz w:val="40"/>
          <w:szCs w:val="40"/>
        </w:rPr>
        <w:lastRenderedPageBreak/>
        <w:t>At the Government Enterprise Committee hearing on December 5 the interim chair of the TT line Damien Bugg admitted  blame for the failure to let Tasports  complete the  infrastructure of ferry birth 3.</w:t>
      </w:r>
    </w:p>
    <w:p w14:paraId="55E891E7" w14:textId="77777777" w:rsidR="00F57F76" w:rsidRDefault="00F57F76">
      <w:pPr>
        <w:rPr>
          <w:sz w:val="40"/>
          <w:szCs w:val="40"/>
        </w:rPr>
      </w:pPr>
    </w:p>
    <w:p w14:paraId="56323949" w14:textId="77777777" w:rsidR="00B05A11" w:rsidRDefault="00D16216">
      <w:pPr>
        <w:rPr>
          <w:sz w:val="40"/>
          <w:szCs w:val="40"/>
        </w:rPr>
      </w:pPr>
      <w:r>
        <w:rPr>
          <w:sz w:val="40"/>
          <w:szCs w:val="40"/>
        </w:rPr>
        <w:t>The  proposals have been criticised (Ro</w:t>
      </w:r>
      <w:r w:rsidR="00DC207F">
        <w:rPr>
          <w:sz w:val="40"/>
          <w:szCs w:val="40"/>
        </w:rPr>
        <w:t>n</w:t>
      </w:r>
      <w:r>
        <w:rPr>
          <w:sz w:val="40"/>
          <w:szCs w:val="40"/>
        </w:rPr>
        <w:t xml:space="preserve"> Ward</w:t>
      </w:r>
      <w:r w:rsidR="000C22DD">
        <w:rPr>
          <w:sz w:val="40"/>
          <w:szCs w:val="40"/>
        </w:rPr>
        <w:t>,</w:t>
      </w:r>
      <w:r>
        <w:rPr>
          <w:sz w:val="40"/>
          <w:szCs w:val="40"/>
        </w:rPr>
        <w:t xml:space="preserve"> </w:t>
      </w:r>
      <w:r w:rsidR="00DC207F">
        <w:rPr>
          <w:sz w:val="40"/>
          <w:szCs w:val="40"/>
        </w:rPr>
        <w:t>Talking Point 24/11/24) who acknowledges the need  alter and improve working relationships between shareholder ministers and  boards/management.</w:t>
      </w:r>
    </w:p>
    <w:p w14:paraId="5FCC94B6" w14:textId="77777777" w:rsidR="00DC207F" w:rsidRDefault="00DC207F">
      <w:pPr>
        <w:rPr>
          <w:sz w:val="40"/>
          <w:szCs w:val="40"/>
        </w:rPr>
      </w:pPr>
      <w:r>
        <w:rPr>
          <w:sz w:val="40"/>
          <w:szCs w:val="40"/>
        </w:rPr>
        <w:t>However he views amalgamating Tasports,T</w:t>
      </w:r>
      <w:r w:rsidR="000C22DD">
        <w:rPr>
          <w:sz w:val="40"/>
          <w:szCs w:val="40"/>
        </w:rPr>
        <w:t>T</w:t>
      </w:r>
      <w:r w:rsidR="001E6BAD">
        <w:rPr>
          <w:sz w:val="40"/>
          <w:szCs w:val="40"/>
        </w:rPr>
        <w:t xml:space="preserve"> </w:t>
      </w:r>
      <w:r>
        <w:rPr>
          <w:sz w:val="40"/>
          <w:szCs w:val="40"/>
        </w:rPr>
        <w:t>line and Tasrail would be’ a disaster.</w:t>
      </w:r>
      <w:r w:rsidR="001D6217">
        <w:rPr>
          <w:sz w:val="40"/>
          <w:szCs w:val="40"/>
        </w:rPr>
        <w:t>’</w:t>
      </w:r>
      <w:r w:rsidR="000C22D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Although all these GBEs interrelate and sometimes do business with each other they are  each very </w:t>
      </w:r>
      <w:r w:rsidR="001D6217">
        <w:rPr>
          <w:sz w:val="40"/>
          <w:szCs w:val="40"/>
        </w:rPr>
        <w:t xml:space="preserve">different </w:t>
      </w:r>
      <w:r>
        <w:rPr>
          <w:sz w:val="40"/>
          <w:szCs w:val="40"/>
        </w:rPr>
        <w:t xml:space="preserve"> businesses</w:t>
      </w:r>
      <w:r w:rsidR="001D6217">
        <w:rPr>
          <w:sz w:val="40"/>
          <w:szCs w:val="40"/>
        </w:rPr>
        <w:t xml:space="preserve"> with  specific challenges related to their core activities  requiring specialised skills</w:t>
      </w:r>
      <w:r w:rsidR="000C22DD">
        <w:rPr>
          <w:sz w:val="40"/>
          <w:szCs w:val="40"/>
        </w:rPr>
        <w:t>.</w:t>
      </w:r>
      <w:r w:rsidR="00FE52A9">
        <w:rPr>
          <w:sz w:val="40"/>
          <w:szCs w:val="40"/>
        </w:rPr>
        <w:t xml:space="preserve"> </w:t>
      </w:r>
      <w:r w:rsidR="001D6217">
        <w:rPr>
          <w:sz w:val="40"/>
          <w:szCs w:val="40"/>
        </w:rPr>
        <w:t>’Putting together a board</w:t>
      </w:r>
      <w:r w:rsidR="000C22DD">
        <w:rPr>
          <w:sz w:val="40"/>
          <w:szCs w:val="40"/>
        </w:rPr>
        <w:t xml:space="preserve"> </w:t>
      </w:r>
      <w:r w:rsidR="001D6217">
        <w:rPr>
          <w:sz w:val="40"/>
          <w:szCs w:val="40"/>
        </w:rPr>
        <w:t>together that embraced the cross-section of skills and experience needed to efficiently govern such a colossus would border on the</w:t>
      </w:r>
      <w:r w:rsidR="00535AB2">
        <w:rPr>
          <w:sz w:val="40"/>
          <w:szCs w:val="40"/>
        </w:rPr>
        <w:t xml:space="preserve"> </w:t>
      </w:r>
      <w:r w:rsidR="001D6217">
        <w:rPr>
          <w:sz w:val="40"/>
          <w:szCs w:val="40"/>
        </w:rPr>
        <w:t>impossible’.</w:t>
      </w:r>
      <w:r w:rsidR="00FE52A9">
        <w:rPr>
          <w:sz w:val="40"/>
          <w:szCs w:val="40"/>
        </w:rPr>
        <w:t xml:space="preserve"> </w:t>
      </w:r>
      <w:r w:rsidR="001D6217">
        <w:rPr>
          <w:sz w:val="40"/>
          <w:szCs w:val="40"/>
        </w:rPr>
        <w:t>Ron Ward regard</w:t>
      </w:r>
      <w:r w:rsidR="00535AB2">
        <w:rPr>
          <w:sz w:val="40"/>
          <w:szCs w:val="40"/>
        </w:rPr>
        <w:t xml:space="preserve">s this requires </w:t>
      </w:r>
      <w:r w:rsidR="001D6217">
        <w:rPr>
          <w:sz w:val="40"/>
          <w:szCs w:val="40"/>
        </w:rPr>
        <w:t>specialist committees focussed on each of the activi</w:t>
      </w:r>
      <w:r w:rsidR="00535AB2">
        <w:rPr>
          <w:sz w:val="40"/>
          <w:szCs w:val="40"/>
        </w:rPr>
        <w:t>tie</w:t>
      </w:r>
      <w:r w:rsidR="001D6217">
        <w:rPr>
          <w:sz w:val="40"/>
          <w:szCs w:val="40"/>
        </w:rPr>
        <w:t>s reporting to a parent board.</w:t>
      </w:r>
      <w:r w:rsidR="00065249">
        <w:rPr>
          <w:sz w:val="40"/>
          <w:szCs w:val="40"/>
        </w:rPr>
        <w:t xml:space="preserve"> A senior leader would be needed the equivalent of the current CEOs</w:t>
      </w:r>
      <w:r w:rsidR="00FE52A9">
        <w:rPr>
          <w:sz w:val="40"/>
          <w:szCs w:val="40"/>
        </w:rPr>
        <w:t xml:space="preserve"> w</w:t>
      </w:r>
      <w:r w:rsidR="00065249">
        <w:rPr>
          <w:sz w:val="40"/>
          <w:szCs w:val="40"/>
        </w:rPr>
        <w:t>ho would report to a group CE</w:t>
      </w:r>
      <w:r w:rsidR="00FE52A9">
        <w:rPr>
          <w:sz w:val="40"/>
          <w:szCs w:val="40"/>
        </w:rPr>
        <w:t xml:space="preserve">O </w:t>
      </w:r>
      <w:r w:rsidR="00065249">
        <w:rPr>
          <w:sz w:val="40"/>
          <w:szCs w:val="40"/>
        </w:rPr>
        <w:t xml:space="preserve">whose </w:t>
      </w:r>
      <w:r w:rsidR="00065249">
        <w:rPr>
          <w:sz w:val="40"/>
          <w:szCs w:val="40"/>
        </w:rPr>
        <w:lastRenderedPageBreak/>
        <w:t>remuneration would be</w:t>
      </w:r>
      <w:r w:rsidR="00005A43">
        <w:rPr>
          <w:sz w:val="40"/>
          <w:szCs w:val="40"/>
        </w:rPr>
        <w:t xml:space="preserve"> </w:t>
      </w:r>
      <w:r w:rsidR="00065249">
        <w:rPr>
          <w:sz w:val="40"/>
          <w:szCs w:val="40"/>
        </w:rPr>
        <w:t>’double what the Premier receives.</w:t>
      </w:r>
    </w:p>
    <w:p w14:paraId="4671F93C" w14:textId="77777777" w:rsidR="00264165" w:rsidRDefault="00065249">
      <w:pPr>
        <w:rPr>
          <w:sz w:val="40"/>
          <w:szCs w:val="40"/>
        </w:rPr>
      </w:pPr>
      <w:r>
        <w:rPr>
          <w:sz w:val="40"/>
          <w:szCs w:val="40"/>
        </w:rPr>
        <w:t xml:space="preserve">So </w:t>
      </w:r>
      <w:r w:rsidR="00005A43">
        <w:rPr>
          <w:sz w:val="40"/>
          <w:szCs w:val="40"/>
        </w:rPr>
        <w:t>Ad</w:t>
      </w:r>
      <w:r w:rsidR="00264165">
        <w:rPr>
          <w:sz w:val="40"/>
          <w:szCs w:val="40"/>
        </w:rPr>
        <w:t>ams concludes</w:t>
      </w:r>
      <w:r>
        <w:rPr>
          <w:sz w:val="40"/>
          <w:szCs w:val="40"/>
        </w:rPr>
        <w:t xml:space="preserve"> that The TT</w:t>
      </w:r>
      <w:r w:rsidR="00FE52A9">
        <w:rPr>
          <w:sz w:val="40"/>
          <w:szCs w:val="40"/>
        </w:rPr>
        <w:t xml:space="preserve"> </w:t>
      </w:r>
      <w:r>
        <w:rPr>
          <w:sz w:val="40"/>
          <w:szCs w:val="40"/>
        </w:rPr>
        <w:t>line,</w:t>
      </w:r>
      <w:r w:rsidR="000C22DD">
        <w:rPr>
          <w:sz w:val="40"/>
          <w:szCs w:val="40"/>
        </w:rPr>
        <w:t xml:space="preserve"> </w:t>
      </w:r>
      <w:r>
        <w:rPr>
          <w:sz w:val="40"/>
          <w:szCs w:val="40"/>
        </w:rPr>
        <w:t xml:space="preserve">Tasports be retained but encourage cooperation and collaboration </w:t>
      </w:r>
      <w:r w:rsidR="000C22DD">
        <w:rPr>
          <w:sz w:val="40"/>
          <w:szCs w:val="40"/>
        </w:rPr>
        <w:t>o</w:t>
      </w:r>
      <w:r>
        <w:rPr>
          <w:sz w:val="40"/>
          <w:szCs w:val="40"/>
        </w:rPr>
        <w:t>verseen by ministers who apply themselves to understand the nature and complexity of each GBE.</w:t>
      </w:r>
    </w:p>
    <w:p w14:paraId="1D735AF3" w14:textId="77777777" w:rsidR="00065249" w:rsidRDefault="00264165">
      <w:pPr>
        <w:rPr>
          <w:sz w:val="40"/>
          <w:szCs w:val="40"/>
        </w:rPr>
      </w:pPr>
      <w:r>
        <w:rPr>
          <w:sz w:val="40"/>
          <w:szCs w:val="40"/>
        </w:rPr>
        <w:t>Which is exactly what former Minister Ferguson failed to do.</w:t>
      </w:r>
    </w:p>
    <w:p w14:paraId="6D74E22F" w14:textId="77777777" w:rsidR="00065249" w:rsidRDefault="00065249">
      <w:pPr>
        <w:rPr>
          <w:sz w:val="40"/>
          <w:szCs w:val="40"/>
        </w:rPr>
      </w:pPr>
      <w:r>
        <w:rPr>
          <w:sz w:val="40"/>
          <w:szCs w:val="40"/>
        </w:rPr>
        <w:t>The proposals for amalgamation have been opposed by both Jessica Munday head of Unions Tasmania as a general move to privatise GBEs or state-owned  corporations</w:t>
      </w:r>
      <w:r w:rsidR="00BE29C6">
        <w:rPr>
          <w:sz w:val="40"/>
          <w:szCs w:val="40"/>
        </w:rPr>
        <w:t xml:space="preserve"> and  Josh Willie Labor Treasury spokesperson</w:t>
      </w:r>
      <w:r w:rsidR="00264165">
        <w:rPr>
          <w:sz w:val="40"/>
          <w:szCs w:val="40"/>
        </w:rPr>
        <w:t xml:space="preserve"> accepting Jeremy Rockcliff had ruled out selling the Hydro</w:t>
      </w:r>
      <w:r w:rsidR="00535AB2">
        <w:rPr>
          <w:sz w:val="40"/>
          <w:szCs w:val="40"/>
        </w:rPr>
        <w:t xml:space="preserve"> but</w:t>
      </w:r>
      <w:r w:rsidR="00264165">
        <w:rPr>
          <w:sz w:val="40"/>
          <w:szCs w:val="40"/>
        </w:rPr>
        <w:t xml:space="preserve"> </w:t>
      </w:r>
      <w:r w:rsidR="00FE52A9">
        <w:rPr>
          <w:sz w:val="40"/>
          <w:szCs w:val="40"/>
        </w:rPr>
        <w:t>not</w:t>
      </w:r>
      <w:r w:rsidR="00264165">
        <w:rPr>
          <w:sz w:val="40"/>
          <w:szCs w:val="40"/>
        </w:rPr>
        <w:t xml:space="preserve"> privatisation of other public asset</w:t>
      </w:r>
      <w:r w:rsidR="00FE52A9">
        <w:rPr>
          <w:sz w:val="40"/>
          <w:szCs w:val="40"/>
        </w:rPr>
        <w:t>s.</w:t>
      </w:r>
    </w:p>
    <w:p w14:paraId="381610F9" w14:textId="77777777" w:rsidR="00BE29C6" w:rsidRDefault="00BE29C6">
      <w:pPr>
        <w:rPr>
          <w:sz w:val="40"/>
          <w:szCs w:val="40"/>
        </w:rPr>
      </w:pPr>
      <w:r>
        <w:rPr>
          <w:sz w:val="40"/>
          <w:szCs w:val="40"/>
        </w:rPr>
        <w:t xml:space="preserve"> So the lines have been drawn and Eric Abetz has labelled talk of asset sell-off as ’not just premature but scaremongering’.</w:t>
      </w:r>
    </w:p>
    <w:p w14:paraId="4195E983" w14:textId="77777777" w:rsidR="00BE29C6" w:rsidRDefault="00BE29C6">
      <w:pPr>
        <w:rPr>
          <w:sz w:val="40"/>
          <w:szCs w:val="40"/>
        </w:rPr>
      </w:pPr>
      <w:r>
        <w:rPr>
          <w:sz w:val="40"/>
          <w:szCs w:val="40"/>
        </w:rPr>
        <w:t>The debate however is far from closed.</w:t>
      </w:r>
    </w:p>
    <w:p w14:paraId="2F2C2440" w14:textId="77777777" w:rsidR="00BE29C6" w:rsidRDefault="00BE29C6">
      <w:pPr>
        <w:rPr>
          <w:sz w:val="40"/>
          <w:szCs w:val="40"/>
        </w:rPr>
      </w:pPr>
      <w:r>
        <w:rPr>
          <w:sz w:val="40"/>
          <w:szCs w:val="40"/>
        </w:rPr>
        <w:t>John Livermore</w:t>
      </w:r>
    </w:p>
    <w:p w14:paraId="4B778709" w14:textId="77777777" w:rsidR="00BE29C6" w:rsidRDefault="00BE29C6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Chair Chartered Institute of </w:t>
      </w:r>
      <w:r w:rsidR="00535AB2">
        <w:rPr>
          <w:sz w:val="40"/>
          <w:szCs w:val="40"/>
        </w:rPr>
        <w:t xml:space="preserve">Logistics </w:t>
      </w:r>
      <w:r>
        <w:rPr>
          <w:sz w:val="40"/>
          <w:szCs w:val="40"/>
        </w:rPr>
        <w:t xml:space="preserve">and </w:t>
      </w:r>
      <w:r w:rsidR="00535AB2">
        <w:rPr>
          <w:sz w:val="40"/>
          <w:szCs w:val="40"/>
        </w:rPr>
        <w:t>Tr</w:t>
      </w:r>
      <w:r w:rsidR="006E0D55">
        <w:rPr>
          <w:sz w:val="40"/>
          <w:szCs w:val="40"/>
        </w:rPr>
        <w:t>a</w:t>
      </w:r>
      <w:r w:rsidR="00535AB2">
        <w:rPr>
          <w:sz w:val="40"/>
          <w:szCs w:val="40"/>
        </w:rPr>
        <w:t>nsport</w:t>
      </w:r>
      <w:r>
        <w:rPr>
          <w:sz w:val="40"/>
          <w:szCs w:val="40"/>
        </w:rPr>
        <w:t xml:space="preserve"> Tasmania( </w:t>
      </w:r>
      <w:r w:rsidR="00535AB2">
        <w:rPr>
          <w:sz w:val="40"/>
          <w:szCs w:val="40"/>
        </w:rPr>
        <w:t>T</w:t>
      </w:r>
      <w:r>
        <w:rPr>
          <w:sz w:val="40"/>
          <w:szCs w:val="40"/>
        </w:rPr>
        <w:t>he opinions expres</w:t>
      </w:r>
      <w:r w:rsidR="00264165">
        <w:rPr>
          <w:sz w:val="40"/>
          <w:szCs w:val="40"/>
        </w:rPr>
        <w:t>s</w:t>
      </w:r>
      <w:r>
        <w:rPr>
          <w:sz w:val="40"/>
          <w:szCs w:val="40"/>
        </w:rPr>
        <w:t>ed do not necessar</w:t>
      </w:r>
      <w:r w:rsidR="00264165">
        <w:rPr>
          <w:sz w:val="40"/>
          <w:szCs w:val="40"/>
        </w:rPr>
        <w:t>i</w:t>
      </w:r>
      <w:r>
        <w:rPr>
          <w:sz w:val="40"/>
          <w:szCs w:val="40"/>
        </w:rPr>
        <w:t>ly reflect those of the CILT)</w:t>
      </w:r>
    </w:p>
    <w:p w14:paraId="438451AA" w14:textId="77777777" w:rsidR="00DC207F" w:rsidRDefault="00DC207F">
      <w:pPr>
        <w:rPr>
          <w:sz w:val="40"/>
          <w:szCs w:val="40"/>
        </w:rPr>
      </w:pPr>
    </w:p>
    <w:p w14:paraId="463DC817" w14:textId="77777777" w:rsidR="00B05A11" w:rsidRPr="00C82EFA" w:rsidRDefault="00B05A11">
      <w:pPr>
        <w:rPr>
          <w:sz w:val="40"/>
          <w:szCs w:val="40"/>
        </w:rPr>
      </w:pPr>
    </w:p>
    <w:p w14:paraId="4B31F252" w14:textId="77777777" w:rsidR="00022237" w:rsidRPr="00C82EFA" w:rsidRDefault="00022237">
      <w:pPr>
        <w:rPr>
          <w:sz w:val="40"/>
          <w:szCs w:val="40"/>
        </w:rPr>
      </w:pPr>
    </w:p>
    <w:p w14:paraId="562A1711" w14:textId="77777777" w:rsidR="00022237" w:rsidRPr="00C82EFA" w:rsidRDefault="00022237">
      <w:pPr>
        <w:rPr>
          <w:sz w:val="40"/>
          <w:szCs w:val="40"/>
        </w:rPr>
      </w:pPr>
    </w:p>
    <w:sectPr w:rsidR="00022237" w:rsidRPr="00C82E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B7E"/>
    <w:rsid w:val="00005A43"/>
    <w:rsid w:val="00022237"/>
    <w:rsid w:val="00065249"/>
    <w:rsid w:val="000C22DD"/>
    <w:rsid w:val="001D6217"/>
    <w:rsid w:val="001E6BAD"/>
    <w:rsid w:val="00264165"/>
    <w:rsid w:val="0036577D"/>
    <w:rsid w:val="0037585C"/>
    <w:rsid w:val="003A4B5A"/>
    <w:rsid w:val="00417C8A"/>
    <w:rsid w:val="00535AB2"/>
    <w:rsid w:val="00692297"/>
    <w:rsid w:val="006B6FE9"/>
    <w:rsid w:val="006E0D55"/>
    <w:rsid w:val="006F4506"/>
    <w:rsid w:val="00752269"/>
    <w:rsid w:val="00771B54"/>
    <w:rsid w:val="0084421C"/>
    <w:rsid w:val="008C7B51"/>
    <w:rsid w:val="00B05A11"/>
    <w:rsid w:val="00B96B7E"/>
    <w:rsid w:val="00BC4E92"/>
    <w:rsid w:val="00BE29C6"/>
    <w:rsid w:val="00C10226"/>
    <w:rsid w:val="00C43256"/>
    <w:rsid w:val="00C82EFA"/>
    <w:rsid w:val="00D16216"/>
    <w:rsid w:val="00DC207F"/>
    <w:rsid w:val="00E141A2"/>
    <w:rsid w:val="00E37B43"/>
    <w:rsid w:val="00E9689A"/>
    <w:rsid w:val="00F57F76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EF36A2"/>
  <w15:chartTrackingRefBased/>
  <w15:docId w15:val="{894BEF42-6D07-0C4F-82A7-F467EB3EB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57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57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57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57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57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57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57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57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57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5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5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5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5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5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5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5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5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57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5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57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5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57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5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57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5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57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5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577D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E141A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assword/Library/Group%20Containers/UBF8T346G9.Office/User%20Content.localized/Templates.localized/Tasports%5b63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Tasports[63].dotx</Template>
  <TotalTime>0</TotalTime>
  <Pages>5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password</dc:creator>
  <cp:keywords/>
  <dc:description/>
  <cp:lastModifiedBy>John Livermore</cp:lastModifiedBy>
  <cp:revision>1</cp:revision>
  <cp:lastPrinted>2024-12-06T02:35:00Z</cp:lastPrinted>
  <dcterms:created xsi:type="dcterms:W3CDTF">2026-04-26T01:50:00Z</dcterms:created>
  <dcterms:modified xsi:type="dcterms:W3CDTF">2026-04-26T01:50:00Z</dcterms:modified>
</cp:coreProperties>
</file>